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E24E21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E24E21">
        <w:rPr>
          <w:rFonts w:ascii="Verdana" w:hAnsi="Verdana"/>
          <w:sz w:val="18"/>
          <w:szCs w:val="18"/>
        </w:rPr>
        <w:t xml:space="preserve"> </w:t>
      </w:r>
      <w:r w:rsidR="00E24E21" w:rsidRPr="00E24E21">
        <w:rPr>
          <w:rFonts w:ascii="Verdana" w:hAnsi="Verdana"/>
          <w:b/>
          <w:sz w:val="18"/>
          <w:szCs w:val="18"/>
        </w:rPr>
        <w:t>„Rybniště ON – celková oprava objektu“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24E21" w:rsidRPr="00E24E2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4E2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37EC9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8BBDAA-0D31-4C9B-BF1F-1057523D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2018-11-26T13:19:00Z</dcterms:created>
  <dcterms:modified xsi:type="dcterms:W3CDTF">2022-03-21T12:35:00Z</dcterms:modified>
</cp:coreProperties>
</file>